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80C9" w14:textId="73D079FF" w:rsidR="00171D2A" w:rsidRDefault="00171D2A"/>
    <w:p w14:paraId="52B5F73D" w14:textId="5F5B326D" w:rsidR="00C23D4D" w:rsidRDefault="00C23D4D" w:rsidP="00C23D4D">
      <w:pPr>
        <w:pStyle w:val="Zkladntext3"/>
        <w:spacing w:line="360" w:lineRule="auto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Příloha č. 1.</w:t>
      </w:r>
    </w:p>
    <w:p w14:paraId="29DAD027" w14:textId="77777777" w:rsidR="00C23D4D" w:rsidRDefault="00C23D4D" w:rsidP="00C23D4D">
      <w:pPr>
        <w:pStyle w:val="Zkladntext3"/>
        <w:spacing w:line="360" w:lineRule="auto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8972C1">
        <w:rPr>
          <w:rFonts w:ascii="Bookman Old Style" w:hAnsi="Bookman Old Style"/>
          <w:b/>
          <w:sz w:val="22"/>
          <w:szCs w:val="22"/>
        </w:rPr>
        <w:t>Záměr na snižování úniků vody ve vodovodním řádu</w:t>
      </w:r>
    </w:p>
    <w:p w14:paraId="5F6D325D" w14:textId="77777777" w:rsidR="00A10AB9" w:rsidRDefault="00C23D4D" w:rsidP="00A10AB9">
      <w:pPr>
        <w:pStyle w:val="Zkladntext3"/>
        <w:spacing w:line="360" w:lineRule="auto"/>
        <w:ind w:firstLine="708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V roce 2022 ztráty ve vodovodním potrubí činily 35% (tj. 14.000m3, navýšení z roku 2021 na rok 2022 bylo o 2.000m3). Po důkladném rozebrání situace s technickým náměstkem VHS Vrchlice Maleč</w:t>
      </w:r>
      <w:r w:rsidR="00A10AB9">
        <w:rPr>
          <w:rFonts w:ascii="Bookman Old Style" w:hAnsi="Bookman Old Style"/>
          <w:bCs/>
          <w:sz w:val="22"/>
          <w:szCs w:val="22"/>
        </w:rPr>
        <w:t xml:space="preserve"> panem Hasalou</w:t>
      </w:r>
      <w:r>
        <w:rPr>
          <w:rFonts w:ascii="Bookman Old Style" w:hAnsi="Bookman Old Style"/>
          <w:bCs/>
          <w:sz w:val="22"/>
          <w:szCs w:val="22"/>
        </w:rPr>
        <w:t xml:space="preserve"> a následně s vedoucím provozního střediska Čáslav VHS Vrchlice Maleč s panem Konárkem, byl navržen tento postup oprav (obnovy) vodovodního řadu: </w:t>
      </w:r>
    </w:p>
    <w:p w14:paraId="7629CF65" w14:textId="77777777" w:rsidR="00A10AB9" w:rsidRDefault="00C23D4D" w:rsidP="00A10AB9">
      <w:pPr>
        <w:pStyle w:val="Zkladntext3"/>
        <w:spacing w:line="360" w:lineRule="auto"/>
        <w:ind w:firstLine="708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Před více jak 30-ti lety, kdy se vodovodní řad v obci budoval, byla nouze o materiál. Na „navrtávku“ domovních přípojek byly použity úzké pasy</w:t>
      </w:r>
      <w:r w:rsidR="00A10AB9">
        <w:rPr>
          <w:rFonts w:ascii="Bookman Old Style" w:hAnsi="Bookman Old Style"/>
          <w:bCs/>
          <w:sz w:val="22"/>
          <w:szCs w:val="22"/>
        </w:rPr>
        <w:t xml:space="preserve"> (obr. 1.)</w:t>
      </w:r>
      <w:r>
        <w:rPr>
          <w:rFonts w:ascii="Bookman Old Style" w:hAnsi="Bookman Old Style"/>
          <w:bCs/>
          <w:sz w:val="22"/>
          <w:szCs w:val="22"/>
        </w:rPr>
        <w:t>. Tyto úzké pasy byly původně určeny pro napojení přípojky na litinové potrubí, ne na novodurové potrubí</w:t>
      </w:r>
      <w:r w:rsidR="00A10AB9">
        <w:rPr>
          <w:rFonts w:ascii="Bookman Old Style" w:hAnsi="Bookman Old Style"/>
          <w:bCs/>
          <w:sz w:val="22"/>
          <w:szCs w:val="22"/>
        </w:rPr>
        <w:t xml:space="preserve"> (obr. 2.)</w:t>
      </w:r>
      <w:r>
        <w:rPr>
          <w:rFonts w:ascii="Bookman Old Style" w:hAnsi="Bookman Old Style"/>
          <w:bCs/>
          <w:sz w:val="22"/>
          <w:szCs w:val="22"/>
        </w:rPr>
        <w:t>, které vede po celé naší obci.</w:t>
      </w:r>
      <w:r w:rsidR="00A10AB9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48A43F9B" w14:textId="05A3C0D8" w:rsidR="00A10AB9" w:rsidRDefault="00A10AB9" w:rsidP="00A10AB9">
      <w:pPr>
        <w:pStyle w:val="Zkladntext3"/>
        <w:spacing w:line="360" w:lineRule="auto"/>
        <w:ind w:firstLine="708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Dle zjištění při provedených pracích je novodurové potrubí v dobrém technickém stavu.</w:t>
      </w:r>
    </w:p>
    <w:p w14:paraId="34657926" w14:textId="38B3111C" w:rsidR="00C23D4D" w:rsidRDefault="00C23D4D" w:rsidP="00A10AB9">
      <w:pPr>
        <w:pStyle w:val="Zkladntext3"/>
        <w:spacing w:line="360" w:lineRule="auto"/>
        <w:ind w:firstLine="708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6A0B04">
        <w:rPr>
          <w:rFonts w:ascii="Bookman Old Style" w:hAnsi="Bookman Old Style"/>
          <w:bCs/>
          <w:sz w:val="22"/>
          <w:szCs w:val="22"/>
        </w:rPr>
        <w:t>Vzhledem k tomu,</w:t>
      </w:r>
      <w:r>
        <w:rPr>
          <w:rFonts w:ascii="Bookman Old Style" w:hAnsi="Bookman Old Style"/>
          <w:bCs/>
          <w:sz w:val="22"/>
          <w:szCs w:val="22"/>
        </w:rPr>
        <w:t xml:space="preserve"> že novodurové potrubí v zemi pracuje a hlavně tvrdne, úzké pasy a hlavně těsnění v něm ztrácí své vlastnosti a následně vodu propouští. S tímto jevem jsme se již v minulosti setkali </w:t>
      </w:r>
      <w:r w:rsidRPr="00110581">
        <w:rPr>
          <w:rFonts w:ascii="Bookman Old Style" w:hAnsi="Bookman Old Style"/>
          <w:bCs/>
          <w:i/>
          <w:iCs/>
          <w:sz w:val="22"/>
          <w:szCs w:val="22"/>
        </w:rPr>
        <w:t>(ve dvou případech u č.p. 103 – voda unikala v takovém množství, že únik byl patrný na povrchu, u č.p. 109, kdy jsme potřebovali uzavřít přípojku, uzávěr nebyl funkční, následně jsme přípojku odkryli a byl nalezen únik pod pasem)</w:t>
      </w:r>
      <w:r>
        <w:rPr>
          <w:rFonts w:ascii="Bookman Old Style" w:hAnsi="Bookman Old Style"/>
          <w:bCs/>
          <w:sz w:val="22"/>
          <w:szCs w:val="22"/>
        </w:rPr>
        <w:t xml:space="preserve">.  </w:t>
      </w:r>
    </w:p>
    <w:p w14:paraId="33E57555" w14:textId="52376285" w:rsidR="00C23D4D" w:rsidRDefault="00C23D4D" w:rsidP="00C23D4D">
      <w:pPr>
        <w:pStyle w:val="Zkladntext3"/>
        <w:spacing w:line="360" w:lineRule="auto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Dle slov pana Konárka k tomuto opravdu dochází a do budoucna </w:t>
      </w:r>
      <w:r w:rsidR="00A10AB9">
        <w:rPr>
          <w:rFonts w:ascii="Bookman Old Style" w:hAnsi="Bookman Old Style"/>
          <w:bCs/>
          <w:sz w:val="22"/>
          <w:szCs w:val="22"/>
        </w:rPr>
        <w:t>provozovateli (obci)</w:t>
      </w:r>
      <w:r>
        <w:rPr>
          <w:rFonts w:ascii="Bookman Old Style" w:hAnsi="Bookman Old Style"/>
          <w:bCs/>
          <w:sz w:val="22"/>
          <w:szCs w:val="22"/>
        </w:rPr>
        <w:t xml:space="preserve"> nezbývá nic jiného, než postupně odkrýt všechny přípojky jednu po druhé a tyto nevhodné pasy vyměnit. VHS Vrchlice – Maleč v několik obcích řeší stejný problém.</w:t>
      </w:r>
    </w:p>
    <w:p w14:paraId="04D2FF25" w14:textId="2D92E9F0" w:rsidR="00C23D4D" w:rsidRDefault="00C23D4D" w:rsidP="00C23D4D">
      <w:pPr>
        <w:pStyle w:val="Zkladntext3"/>
        <w:spacing w:line="360" w:lineRule="auto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Starostka dále připomněla, že při sestavování kalkulace ceny vodného se ztráty ve vodovodním řadu promítají i do ceny vodného </w:t>
      </w:r>
      <w:r w:rsidRPr="00CF54FD">
        <w:rPr>
          <w:rFonts w:ascii="Bookman Old Style" w:hAnsi="Bookman Old Style"/>
          <w:bCs/>
          <w:i/>
          <w:iCs/>
          <w:sz w:val="22"/>
          <w:szCs w:val="22"/>
        </w:rPr>
        <w:t>(cena vodného pro letošní rok vzrostla o 8Kč/m3)</w:t>
      </w:r>
      <w:r>
        <w:rPr>
          <w:rFonts w:ascii="Bookman Old Style" w:hAnsi="Bookman Old Style"/>
          <w:bCs/>
          <w:sz w:val="22"/>
          <w:szCs w:val="22"/>
        </w:rPr>
        <w:t>, proto je nezbytné danou situaci začít řešit.</w:t>
      </w:r>
    </w:p>
    <w:p w14:paraId="78255834" w14:textId="2DB1BA67" w:rsidR="00C23D4D" w:rsidRDefault="00C23D4D" w:rsidP="00C23D4D">
      <w:pPr>
        <w:pStyle w:val="Zkladntext3"/>
        <w:spacing w:line="360" w:lineRule="auto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6E3E5109" wp14:editId="0256A7AC">
            <wp:extent cx="2650217" cy="3531870"/>
            <wp:effectExtent l="0" t="0" r="0" b="0"/>
            <wp:docPr id="1" name="Obrázek 1" descr="Obsah obrázku území, zašpiněné,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území, zašpiněné, kám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40" cy="35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BC0B1B3" wp14:editId="5A6E0EEC">
            <wp:extent cx="2598420" cy="3529005"/>
            <wp:effectExtent l="0" t="0" r="0" b="0"/>
            <wp:docPr id="2" name="Obrázek 2" descr="Obsah obrázku území, venku, nářadí, ce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území, venku, nářadí, cemen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2616" cy="35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DDE2" w14:textId="61167284" w:rsidR="00C23D4D" w:rsidRDefault="00A10AB9" w:rsidP="00A10AB9">
      <w:pPr>
        <w:pStyle w:val="Zkladntext3"/>
        <w:spacing w:line="360" w:lineRule="auto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 w:rsidRPr="00A10AB9">
        <w:rPr>
          <w:rFonts w:ascii="Bookman Old Style" w:hAnsi="Bookman Old Style"/>
          <w:bCs/>
          <w:sz w:val="22"/>
          <w:szCs w:val="22"/>
        </w:rPr>
        <w:t>1.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C23D4D">
        <w:rPr>
          <w:rFonts w:ascii="Bookman Old Style" w:hAnsi="Bookman Old Style"/>
          <w:bCs/>
          <w:sz w:val="22"/>
          <w:szCs w:val="22"/>
        </w:rPr>
        <w:t>„stará“ navrtávka</w:t>
      </w:r>
      <w:r w:rsidR="00C23D4D">
        <w:rPr>
          <w:rFonts w:ascii="Bookman Old Style" w:hAnsi="Bookman Old Style"/>
          <w:bCs/>
          <w:sz w:val="22"/>
          <w:szCs w:val="22"/>
        </w:rPr>
        <w:tab/>
      </w:r>
      <w:r w:rsidR="00C23D4D">
        <w:rPr>
          <w:rFonts w:ascii="Bookman Old Style" w:hAnsi="Bookman Old Style"/>
          <w:bCs/>
          <w:sz w:val="22"/>
          <w:szCs w:val="22"/>
        </w:rPr>
        <w:tab/>
      </w:r>
      <w:r w:rsidR="00C23D4D">
        <w:rPr>
          <w:rFonts w:ascii="Bookman Old Style" w:hAnsi="Bookman Old Style"/>
          <w:bCs/>
          <w:sz w:val="22"/>
          <w:szCs w:val="22"/>
        </w:rPr>
        <w:tab/>
      </w:r>
      <w:r w:rsidR="00C23D4D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2. </w:t>
      </w:r>
      <w:r w:rsidR="00C23D4D">
        <w:rPr>
          <w:rFonts w:ascii="Bookman Old Style" w:hAnsi="Bookman Old Style"/>
          <w:bCs/>
          <w:sz w:val="22"/>
          <w:szCs w:val="22"/>
        </w:rPr>
        <w:t>„nová“ nartávka</w:t>
      </w:r>
    </w:p>
    <w:p w14:paraId="1FE52266" w14:textId="77777777" w:rsidR="00C23D4D" w:rsidRDefault="00C23D4D"/>
    <w:sectPr w:rsidR="00C23D4D" w:rsidSect="00A10AB9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D19"/>
    <w:multiLevelType w:val="hybridMultilevel"/>
    <w:tmpl w:val="B2F2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D"/>
    <w:rsid w:val="00171D2A"/>
    <w:rsid w:val="009350E2"/>
    <w:rsid w:val="00A10AB9"/>
    <w:rsid w:val="00C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683"/>
  <w15:chartTrackingRefBased/>
  <w15:docId w15:val="{6982D97B-6C34-4238-96E3-0D0040B7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23D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23D4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Lehetová</dc:creator>
  <cp:keywords/>
  <dc:description/>
  <cp:lastModifiedBy>Ludmila Lehetová</cp:lastModifiedBy>
  <cp:revision>2</cp:revision>
  <dcterms:created xsi:type="dcterms:W3CDTF">2023-03-28T07:45:00Z</dcterms:created>
  <dcterms:modified xsi:type="dcterms:W3CDTF">2023-03-28T08:41:00Z</dcterms:modified>
</cp:coreProperties>
</file>